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86"/>
        <w:ind w:right="0" w:hanging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/>
      </w:r>
    </w:p>
    <w:p>
      <w:pPr>
        <w:pStyle w:val="ConsPlusTitle"/>
        <w:widowControl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 xml:space="preserve">АДМИНИСТРАЦИЯ 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ВЕРХНЕЛЮБАЖСКОГО  СЕЛЬСОВЕТА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ФАТЕЖСКОГО  РАЙОНА  КУРСКОЙ  ОБЛАСТИ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ПОСТАНОВЛЕНИЕ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widowControl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от 30  сентября  2008г. N 3</w:t>
      </w:r>
      <w:r>
        <w:rPr>
          <w:rFonts w:cs="Times New Roman" w:ascii="Times New Roman" w:hAnsi="Times New Roman"/>
          <w:b w:val="false"/>
          <w:sz w:val="28"/>
          <w:szCs w:val="28"/>
        </w:rPr>
        <w:t>5</w:t>
      </w:r>
    </w:p>
    <w:p>
      <w:pPr>
        <w:pStyle w:val="ConsPlusTitle"/>
        <w:widowControl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widowControl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О порядке ведения реестра</w:t>
      </w:r>
    </w:p>
    <w:p>
      <w:pPr>
        <w:pStyle w:val="ConsPlusTitle"/>
        <w:widowControl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расходных  обязательств</w:t>
      </w:r>
    </w:p>
    <w:p>
      <w:pPr>
        <w:pStyle w:val="ConsPlusTitle"/>
        <w:widowControl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 </w:t>
      </w:r>
    </w:p>
    <w:p>
      <w:pPr>
        <w:pStyle w:val="ConsPlusNormal"/>
        <w:widowControl/>
        <w:ind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В соответствии со статьей 87 Бюджетного кодекса Российской Федерации администрация Верхнелюбажского сельсовета  Фатежского района Курской области</w:t>
      </w:r>
    </w:p>
    <w:p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постановляет: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before="0" w:after="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Установить, что органом исполнительной власти Верхнелюбажского сельсовета, уполномоченным осуществлять ведение реестра расходных обязательств Верхнелюбажского сельсовета и составление свода реестров расходных обязательств муниципального образования, входящих в состав муниципального образования, является отдел финансов администрации Верхнелюбажского сельсовета Фатежского района Курской области.</w:t>
      </w:r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Утвердить прилагаемый Порядок ведения реестра расходных обязательств администрации Верхнелюбажского сельсовета  (далее - Порядок).</w:t>
      </w:r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Органам исполнительной власти Верхнелюбажского сельсовета обеспечить предоставление в отдел финансов администрации Верхнелюбажского сельсовета реестров расходных обязательств субъектов бюджетного планирования по форме и в сроки, установленные Порядком.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Финансовому органу муниципального образования «Верхнелюбажский сельсовет» обеспечить предоставление в отдел финансов администрации Верхнелюбажского сельсовета реестр расходных обязательств муниципального образования в порядке, установленном комитетом финансов Курской области.</w:t>
      </w:r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Отделу финансов администрации Верхнелюбажского сельсовета обеспечить предоставление в управление финансов администрации Фатежского района реестра расходных обязательств муниципального образования «Верхнелюбажский сельсовет» Фатежского района Курской области,  в установленные сроки.</w:t>
      </w:r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Начальнику отдела администрации Верхнелюбажского сельсовета привести свои нормативные правовые акты в соответствие с настоящим постановлением.</w:t>
      </w:r>
    </w:p>
    <w:p>
      <w:pPr>
        <w:pStyle w:val="Normal"/>
        <w:spacing w:before="0" w:after="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Контроль, за исполнением настоящего постановления, возложить на главу администрации Жердева Н.Е.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Постановление вступает в силу с момента его подписания.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 Верхнелюбажского сельсовета       ________________ Н.Е. Жердев</w:t>
      </w:r>
    </w:p>
    <w:p>
      <w:pPr>
        <w:pStyle w:val="ConsPlusNormal"/>
        <w:widowControl/>
        <w:numPr>
          <w:ilvl w:val="0"/>
          <w:numId w:val="0"/>
        </w:numPr>
        <w:ind w:hanging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widowControl/>
        <w:numPr>
          <w:ilvl w:val="0"/>
          <w:numId w:val="0"/>
        </w:numPr>
        <w:ind w:hanging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widowControl/>
        <w:numPr>
          <w:ilvl w:val="0"/>
          <w:numId w:val="0"/>
        </w:numPr>
        <w:ind w:hanging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widowControl/>
        <w:numPr>
          <w:ilvl w:val="0"/>
          <w:numId w:val="0"/>
        </w:numPr>
        <w:ind w:hanging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widowControl/>
        <w:numPr>
          <w:ilvl w:val="0"/>
          <w:numId w:val="0"/>
        </w:numPr>
        <w:ind w:hanging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widowControl/>
        <w:numPr>
          <w:ilvl w:val="0"/>
          <w:numId w:val="0"/>
        </w:numPr>
        <w:ind w:hanging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widowControl/>
        <w:numPr>
          <w:ilvl w:val="0"/>
          <w:numId w:val="0"/>
        </w:numPr>
        <w:ind w:hanging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widowControl/>
        <w:numPr>
          <w:ilvl w:val="0"/>
          <w:numId w:val="0"/>
        </w:numPr>
        <w:ind w:hanging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widowControl/>
        <w:numPr>
          <w:ilvl w:val="0"/>
          <w:numId w:val="0"/>
        </w:numPr>
        <w:ind w:hanging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widowControl/>
        <w:numPr>
          <w:ilvl w:val="0"/>
          <w:numId w:val="0"/>
        </w:numPr>
        <w:ind w:hanging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widowControl/>
        <w:numPr>
          <w:ilvl w:val="0"/>
          <w:numId w:val="0"/>
        </w:numPr>
        <w:ind w:hanging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widowControl/>
        <w:numPr>
          <w:ilvl w:val="0"/>
          <w:numId w:val="0"/>
        </w:numPr>
        <w:ind w:hanging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widowControl/>
        <w:numPr>
          <w:ilvl w:val="0"/>
          <w:numId w:val="0"/>
        </w:numPr>
        <w:ind w:hanging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widowControl/>
        <w:numPr>
          <w:ilvl w:val="0"/>
          <w:numId w:val="0"/>
        </w:numPr>
        <w:ind w:hanging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widowControl/>
        <w:numPr>
          <w:ilvl w:val="0"/>
          <w:numId w:val="0"/>
        </w:numPr>
        <w:ind w:hanging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widowControl/>
        <w:numPr>
          <w:ilvl w:val="0"/>
          <w:numId w:val="0"/>
        </w:numPr>
        <w:ind w:hanging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widowControl/>
        <w:numPr>
          <w:ilvl w:val="0"/>
          <w:numId w:val="0"/>
        </w:numPr>
        <w:ind w:hanging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widowControl/>
        <w:numPr>
          <w:ilvl w:val="0"/>
          <w:numId w:val="0"/>
        </w:numPr>
        <w:ind w:hanging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widowControl/>
        <w:numPr>
          <w:ilvl w:val="0"/>
          <w:numId w:val="0"/>
        </w:numPr>
        <w:ind w:hanging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widowControl/>
        <w:numPr>
          <w:ilvl w:val="0"/>
          <w:numId w:val="0"/>
        </w:numPr>
        <w:ind w:hanging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widowControl/>
        <w:numPr>
          <w:ilvl w:val="0"/>
          <w:numId w:val="0"/>
        </w:numPr>
        <w:ind w:hanging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widowControl/>
        <w:numPr>
          <w:ilvl w:val="0"/>
          <w:numId w:val="0"/>
        </w:numPr>
        <w:ind w:hanging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widowControl/>
        <w:numPr>
          <w:ilvl w:val="0"/>
          <w:numId w:val="0"/>
        </w:numPr>
        <w:ind w:hanging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rmal"/>
        <w:widowControl/>
        <w:numPr>
          <w:ilvl w:val="0"/>
          <w:numId w:val="0"/>
        </w:numPr>
        <w:ind w:hanging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Утвержден</w:t>
      </w:r>
    </w:p>
    <w:p>
      <w:pPr>
        <w:pStyle w:val="Normal"/>
        <w:spacing w:before="0"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Постановлением  главы</w:t>
      </w:r>
    </w:p>
    <w:p>
      <w:pPr>
        <w:pStyle w:val="Normal"/>
        <w:spacing w:before="0"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Администрации   Верхнелюбажского</w:t>
      </w:r>
    </w:p>
    <w:p>
      <w:pPr>
        <w:pStyle w:val="Normal"/>
        <w:spacing w:before="0"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сельсовета Фатежского района</w:t>
      </w:r>
    </w:p>
    <w:p>
      <w:pPr>
        <w:pStyle w:val="Normal"/>
        <w:spacing w:before="0"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Курской области</w:t>
      </w:r>
    </w:p>
    <w:p>
      <w:pPr>
        <w:pStyle w:val="Normal"/>
        <w:spacing w:before="0"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от 30 сентября 2008 г. N 35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>
      <w:pPr>
        <w:pStyle w:val="Normal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ВЕДЕНИЯ РЕЕСТРА РАСХОДНЫХ ОБЯЗАТЕЛЬСТВ</w:t>
      </w:r>
    </w:p>
    <w:p>
      <w:pPr>
        <w:pStyle w:val="Normal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«ВЕРХНЕЛЮБАЖСКИЙ  СЕЛЬСОВЕТ» ФАТЕЖСКОГО РАЙОНА  КУРСКОЙ ОБЛАСТИ</w:t>
      </w:r>
    </w:p>
    <w:p>
      <w:pPr>
        <w:pStyle w:val="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1. Реестр расходных обязательств муниципального образования «Верхнелюбажский сельсовет» Фатежского района Курской области ведется с целью учета расходных обязательств муниципального образования «Верхнелюбажский сельсовет» Фатежского района Курской области и определения объема средств местного бюджета, необходимых для их исполнения.</w:t>
      </w:r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Данные реестра расходных обязательств муниципального образования «Верхнелюбажский сельсовет» Фатежского района Курской области используются при формировании среднесрочного финансового плана муниципального образования «Верхнелюбажский сельсовет» Фатежского района Курской области, разработке проектов местного бюджета, а также при определении в плановом периоде объема бюджета действующих обязательств и бюджета принимаемых обязательств.</w:t>
      </w:r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2. Понятия, используемые в настоящем Порядке, означают следующее:</w:t>
      </w:r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"реестр расходных обязательств" - используемый при составлении проекта бюджета свод (перечень) законов, иных нормативных правовых актов, обусловливающих публичные нормативные обязательства и (или) правовые основания для иных расходных обязательств с указанием соответствующих положений (статей, частей, пунктов, подпунктов, абзацев) законов и иных нормативных правовых актов, с оценкой объемов бюджетных ассигнований, необходимых для исполнения включенных в реестр обязательств;</w:t>
      </w:r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"субъекты бюджетного планирования" - главные распорядители, распорядители и получатели средств местного бюджета;</w:t>
      </w:r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"действующие обязательства" - расходные обязательства муниципального образования «Верхнелюбажский сельсовет» Фатежского района Курской области, подлежащие исполнению в плановом периоде за счет средств местного бюджета в объеме, установленном в соответствии с действующими нормативными правовыми актами (за исключением нормативных правовых актов, действие которых истекает, приостановлено или предлагается к отмене, начиная с соответствующего года планового периода), договорами и соглашениями;</w:t>
      </w:r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"текущий финансовый год" - год, в котором осуществляется исполнение бюджета, составление и рассмотрение проекта бюджета на очередной финансовый год (очередной финансовый год и плановый период);</w:t>
      </w:r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"очередной финансовый год" - год, следующий за текущим финансовым годом;</w:t>
      </w:r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"плановый период" - два финансовых года, следующие за очередным финансовым годом;</w:t>
      </w:r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"отчетный финансовый год" - год, предшествующий текущему финансовому году.</w:t>
      </w:r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Отдел финансов администрации Верхнелюбажского сельсовета ежегодно составляет:</w:t>
      </w:r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плановый реестр расходных обязательств Верхнелюбажского сельсовета - не позднее 1 июля текущего финансового года;</w:t>
      </w:r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уточненный реестр расходных обязательств Верхнелюбажского сельсовета - не позднее 15 февраля очередного финансового года.</w:t>
      </w:r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Расходные обязательства Верхнелюбажского сельсовета, не включенные в реестр расходных обязательств Верхнелюбажского сельсовета, не подлежат учету в составе бюджета действующих обязательств при формировании среднесрочного финансового плана администрации Верхнелюбажского сельсовета и разработке проекта местного бюджета на очередной финансовый год (очередной финансовый год и плановый период).</w:t>
      </w:r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Субъект бюджетного планирования представляет в отдел финансов Верхнелюбажского сельсовета в соответствии с настоящим Порядком реестр расходных обязательств субъекта бюджетного планирования для составления:</w:t>
      </w:r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планового реестра расходных обязательств Верхнелюбажского сельсовета - не позднее 10 июня текущего финансового года;</w:t>
      </w:r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уточненного реестра расходных обязательств Верхнелюбажского сельсовета - не позднее 20 января очередного финансового года.</w:t>
      </w:r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Реестр расходных обязательств субъекта бюджетного планирования составляется по форме согласно приложению к настоящему Порядку в соответствии с Рекомендациями по заполнению форм реестров расходных обязательств субъектов Российской Федерации и сводов реестров расходных обязательств муниципальных образований, входящих в состав субъекта Российской Федерации, утвержденными Министерством финансов Российской Федерации.</w:t>
      </w:r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Субъект бюджетного планирования представляет в отдел финансов Верхнелюбажского сельсовета реестр расходных обязательств с сопроводительным письмом на бумажном носителе и в электронном виде.</w:t>
      </w:r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Отдел финансов Верхнелюбажского сельсовета в течение 15 календарных дней после получения реестров расходных обязательств, указанных в пункте 5 настоящего Порядка, осуществляет свод представленных реестров.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В случае несоответствия представленных реестров расходных обязательств установленным требованиям отдел финансов Верхнелюбажского сельсовета вправе вернуть реестры расходных обязательств на доработку. Доработанный реестр расходных обязательств субъекта бюджетного планирования должен быть представлен в двухдневный срок.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before="0" w:after="86"/>
        <w:jc w:val="both"/>
        <w:rPr>
          <w:rFonts w:ascii="Times New Roman" w:hAnsi="Times New Roman"/>
          <w:b/>
          <w:b/>
          <w:bCs/>
          <w:sz w:val="28"/>
          <w:szCs w:val="28"/>
        </w:rPr>
      </w:pPr>
      <w:r>
        <w:rPr/>
      </w:r>
    </w:p>
    <w:p>
      <w:pPr>
        <w:pStyle w:val="Normal"/>
        <w:numPr>
          <w:ilvl w:val="0"/>
          <w:numId w:val="0"/>
        </w:numPr>
        <w:tabs>
          <w:tab w:val="left" w:pos="0" w:leader="none"/>
        </w:tabs>
        <w:spacing w:before="0" w:after="29"/>
        <w:ind w:left="435" w:right="0" w:hanging="0"/>
        <w:jc w:val="both"/>
        <w:rPr>
          <w:rFonts w:ascii="Times New Roman" w:hAnsi="Times New Roman"/>
          <w:sz w:val="28"/>
          <w:szCs w:val="28"/>
        </w:rPr>
      </w:pPr>
      <w:r>
        <w:rPr/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/>
      </w:r>
    </w:p>
    <w:p>
      <w:pPr>
        <w:pStyle w:val="Normal"/>
        <w:tabs>
          <w:tab w:val="left" w:pos="9195" w:leader="none"/>
        </w:tabs>
        <w:spacing w:lineRule="auto" w:line="240" w:before="0" w:after="0"/>
        <w:jc w:val="both"/>
        <w:rPr/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                                                                     </w:t>
      </w:r>
      <w:r>
        <w:rPr>
          <w:rFonts w:eastAsia="Times New Roman" w:ascii="Times New Roman" w:hAnsi="Times New Roman"/>
          <w:b/>
          <w:bCs/>
          <w:color w:val="000000"/>
          <w:sz w:val="28"/>
          <w:szCs w:val="28"/>
        </w:rPr>
        <w:t xml:space="preserve">                                         </w:t>
      </w:r>
    </w:p>
    <w:p>
      <w:pPr>
        <w:pStyle w:val="Normal"/>
        <w:spacing w:before="0" w:after="0"/>
        <w:jc w:val="both"/>
        <w:rPr>
          <w:rFonts w:cs="Times New Roman"/>
          <w:b/>
          <w:b/>
        </w:rPr>
      </w:pPr>
      <w:r>
        <w:rPr>
          <w:rFonts w:cs="Times New Roman"/>
          <w:b/>
        </w:rPr>
      </w:r>
    </w:p>
    <w:p>
      <w:pPr>
        <w:pStyle w:val="Normal"/>
        <w:spacing w:before="0" w:after="0"/>
        <w:jc w:val="both"/>
        <w:rPr>
          <w:rFonts w:cs="Times New Roman"/>
          <w:b/>
          <w:b/>
        </w:rPr>
      </w:pPr>
      <w:r>
        <w:rPr>
          <w:rFonts w:cs="Times New Roman"/>
          <w:b/>
        </w:rPr>
      </w:r>
    </w:p>
    <w:p>
      <w:pPr>
        <w:pStyle w:val="Normal"/>
        <w:spacing w:before="0" w:after="0"/>
        <w:jc w:val="both"/>
        <w:rPr>
          <w:rFonts w:cs="Times New Roman"/>
          <w:b/>
          <w:b/>
        </w:rPr>
      </w:pPr>
      <w:r>
        <w:rPr>
          <w:rFonts w:cs="Times New Roman"/>
          <w:b/>
        </w:rPr>
      </w:r>
    </w:p>
    <w:p>
      <w:pPr>
        <w:pStyle w:val="Normal"/>
        <w:spacing w:before="0" w:after="0"/>
        <w:jc w:val="center"/>
        <w:rPr>
          <w:rFonts w:cs="Times New Roman"/>
          <w:b/>
          <w:b/>
        </w:rPr>
      </w:pPr>
      <w:r>
        <w:rPr>
          <w:rFonts w:cs="Times New Roman"/>
          <w:b/>
        </w:rPr>
      </w:r>
    </w:p>
    <w:p>
      <w:pPr>
        <w:pStyle w:val="Normal"/>
        <w:spacing w:before="0" w:after="0"/>
        <w:jc w:val="center"/>
        <w:rPr>
          <w:rFonts w:cs="Times New Roman"/>
          <w:b/>
          <w:b/>
        </w:rPr>
      </w:pPr>
      <w:r>
        <w:rPr>
          <w:rFonts w:cs="Times New Roman"/>
          <w:b/>
        </w:rPr>
      </w:r>
    </w:p>
    <w:p>
      <w:pPr>
        <w:pStyle w:val="Normal"/>
        <w:spacing w:before="0" w:after="0"/>
        <w:jc w:val="center"/>
        <w:rPr>
          <w:rFonts w:cs="Times New Roman"/>
          <w:b/>
          <w:b/>
        </w:rPr>
      </w:pPr>
      <w:r>
        <w:rPr>
          <w:rFonts w:cs="Times New Roman"/>
          <w:b/>
        </w:rPr>
      </w:r>
    </w:p>
    <w:p>
      <w:pPr>
        <w:pStyle w:val="ConsPlusNormal"/>
        <w:widowControl/>
        <w:ind w:left="0" w:right="0" w:firstLine="540"/>
        <w:jc w:val="both"/>
        <w:rPr>
          <w:rFonts w:cs="Times New Roman"/>
          <w:b/>
          <w:b/>
        </w:rPr>
      </w:pPr>
      <w:r>
        <w:rPr>
          <w:rFonts w:cs="Times New Roman"/>
          <w:b/>
        </w:rPr>
      </w:r>
    </w:p>
    <w:p>
      <w:pPr>
        <w:pStyle w:val="Normal"/>
        <w:shd w:val="clear" w:color="auto" w:fill="FFFFFF"/>
        <w:ind w:right="-1" w:hanging="0"/>
        <w:jc w:val="center"/>
        <w:rPr>
          <w:b/>
          <w:b/>
          <w:color w:val="000000"/>
        </w:rPr>
      </w:pPr>
      <w:r>
        <w:rPr>
          <w:b/>
          <w:color w:val="000000"/>
        </w:rPr>
      </w:r>
    </w:p>
    <w:p>
      <w:pPr>
        <w:pStyle w:val="Normal"/>
        <w:ind w:right="-1" w:firstLine="851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shd w:val="clear" w:color="auto" w:fill="FFFFFF"/>
        <w:tabs>
          <w:tab w:val="left" w:pos="1819" w:leader="none"/>
        </w:tabs>
        <w:ind w:right="-1"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CE181E"/>
          <w:sz w:val="28"/>
          <w:szCs w:val="28"/>
        </w:rPr>
        <w:t xml:space="preserve"> </w:t>
      </w:r>
    </w:p>
    <w:p>
      <w:pPr>
        <w:pStyle w:val="ConsNormal"/>
        <w:widowControl/>
        <w:tabs>
          <w:tab w:val="left" w:pos="6521" w:leader="none"/>
        </w:tabs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tabs>
          <w:tab w:val="left" w:pos="709" w:leader="none"/>
          <w:tab w:val="left" w:pos="851" w:leader="none"/>
        </w:tabs>
        <w:ind w:right="-1" w:firstLine="851"/>
        <w:jc w:val="both"/>
        <w:rPr>
          <w:rFonts w:ascii="Times New Roman" w:hAnsi="Times New Roman"/>
          <w:bCs/>
          <w:color w:val="000000"/>
          <w:spacing w:val="-14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14"/>
          <w:sz w:val="28"/>
          <w:szCs w:val="28"/>
        </w:rPr>
      </w:r>
    </w:p>
    <w:p>
      <w:pPr>
        <w:pStyle w:val="Normal"/>
        <w:spacing w:lineRule="auto" w:line="240" w:before="280" w:after="0"/>
        <w:ind w:firstLine="540"/>
        <w:jc w:val="both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compat>
    <w:doNotExpandShiftReturn/>
  </w:compat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nhideWhenUsed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83db6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Название Знак"/>
    <w:basedOn w:val="DefaultParagraphFont"/>
    <w:link w:val="a3"/>
    <w:qFormat/>
    <w:rsid w:val="00ad71c1"/>
    <w:rPr>
      <w:rFonts w:ascii="Times New Roman" w:hAnsi="Times New Roman"/>
      <w:b/>
      <w:bCs/>
      <w:sz w:val="28"/>
      <w:szCs w:val="28"/>
    </w:rPr>
  </w:style>
  <w:style w:type="character" w:styleId="ListLabel1">
    <w:name w:val="ListLabel 1"/>
    <w:qFormat/>
    <w:rPr>
      <w:rFonts w:ascii="Times New Roman" w:hAnsi="Times New Roman" w:cs="Times New Roman"/>
      <w:sz w:val="28"/>
      <w:szCs w:val="28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2">
    <w:name w:val="ListLabel 2"/>
    <w:qFormat/>
    <w:rPr>
      <w:rFonts w:ascii="Times New Roman" w:hAnsi="Times New Roman"/>
      <w:sz w:val="28"/>
      <w:szCs w:val="28"/>
    </w:rPr>
  </w:style>
  <w:style w:type="character" w:styleId="ListLabel3">
    <w:name w:val="ListLabel 3"/>
    <w:qFormat/>
    <w:rPr>
      <w:rFonts w:ascii="Times New Roman" w:hAnsi="Times New Roman" w:cs="Times New Roman"/>
      <w:sz w:val="28"/>
      <w:szCs w:val="28"/>
    </w:rPr>
  </w:style>
  <w:style w:type="character" w:styleId="ListLabel4">
    <w:name w:val="ListLabel 4"/>
    <w:qFormat/>
    <w:rPr>
      <w:rFonts w:ascii="Times New Roman" w:hAnsi="Times New Roman"/>
      <w:sz w:val="28"/>
      <w:szCs w:val="28"/>
    </w:rPr>
  </w:style>
  <w:style w:type="character" w:styleId="ListLabel5">
    <w:name w:val="ListLabel 5"/>
    <w:qFormat/>
    <w:rPr>
      <w:rFonts w:ascii="Times New Roman" w:hAnsi="Times New Roman" w:cs="Times New Roman"/>
      <w:sz w:val="28"/>
      <w:szCs w:val="28"/>
    </w:rPr>
  </w:style>
  <w:style w:type="character" w:styleId="ListLabel6">
    <w:name w:val="ListLabel 6"/>
    <w:qFormat/>
    <w:rPr>
      <w:rFonts w:ascii="Times New Roman" w:hAnsi="Times New Roman"/>
      <w:sz w:val="28"/>
      <w:szCs w:val="28"/>
    </w:rPr>
  </w:style>
  <w:style w:type="character" w:styleId="ListLabel7">
    <w:name w:val="ListLabel 7"/>
    <w:qFormat/>
    <w:rPr>
      <w:rFonts w:ascii="Times New Roman" w:hAnsi="Times New Roman" w:cs="Times New Roman"/>
      <w:sz w:val="28"/>
      <w:szCs w:val="28"/>
    </w:rPr>
  </w:style>
  <w:style w:type="character" w:styleId="ListLabel8">
    <w:name w:val="ListLabel 8"/>
    <w:qFormat/>
    <w:rPr>
      <w:rFonts w:ascii="Times New Roman" w:hAnsi="Times New Roman"/>
      <w:sz w:val="28"/>
      <w:szCs w:val="28"/>
    </w:rPr>
  </w:style>
  <w:style w:type="character" w:styleId="WW8Num1z0">
    <w:name w:val="WW8Num1z0"/>
    <w:qFormat/>
    <w:rPr>
      <w:sz w:val="28"/>
      <w:szCs w:val="28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ListLabel9">
    <w:name w:val="ListLabel 9"/>
    <w:qFormat/>
    <w:rPr>
      <w:sz w:val="28"/>
      <w:szCs w:val="28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ConsPlusNormal" w:customStyle="1">
    <w:name w:val="ConsPlusNormal"/>
    <w:qFormat/>
    <w:rsid w:val="00a83db6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ConsPlusNonformat" w:customStyle="1">
    <w:name w:val="ConsPlusNonformat"/>
    <w:uiPriority w:val="99"/>
    <w:qFormat/>
    <w:rsid w:val="00a83db6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ru-RU" w:bidi="ar-SA"/>
    </w:rPr>
  </w:style>
  <w:style w:type="paragraph" w:styleId="ConsPlusTitle" w:customStyle="1">
    <w:name w:val="ConsPlusTitle"/>
    <w:uiPriority w:val="99"/>
    <w:qFormat/>
    <w:rsid w:val="00a83db6"/>
    <w:pPr>
      <w:widowControl w:val="false"/>
      <w:bidi w:val="0"/>
      <w:jc w:val="left"/>
    </w:pPr>
    <w:rPr>
      <w:rFonts w:ascii="Arial" w:hAnsi="Arial" w:eastAsia="Times New Roman" w:cs="Arial"/>
      <w:b/>
      <w:bCs/>
      <w:color w:val="00000A"/>
      <w:kern w:val="0"/>
      <w:sz w:val="22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a83db6"/>
    <w:pPr>
      <w:widowControl w:val="false"/>
      <w:bidi w:val="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ConsPlusDocList" w:customStyle="1">
    <w:name w:val="ConsPlusDocList"/>
    <w:uiPriority w:val="99"/>
    <w:qFormat/>
    <w:rsid w:val="00a83db6"/>
    <w:pPr>
      <w:widowControl w:val="false"/>
      <w:bidi w:val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ru-RU" w:bidi="ar-SA"/>
    </w:rPr>
  </w:style>
  <w:style w:type="paragraph" w:styleId="Style21">
    <w:name w:val="Title"/>
    <w:basedOn w:val="Normal"/>
    <w:link w:val="a4"/>
    <w:qFormat/>
    <w:rsid w:val="00ad71c1"/>
    <w:pPr>
      <w:spacing w:lineRule="auto" w:line="240" w:before="0" w:after="0"/>
      <w:ind w:firstLine="851"/>
      <w:jc w:val="center"/>
    </w:pPr>
    <w:rPr>
      <w:rFonts w:ascii="Times New Roman" w:hAnsi="Times New Roman"/>
      <w:b/>
      <w:bCs/>
      <w:sz w:val="28"/>
      <w:szCs w:val="28"/>
    </w:rPr>
  </w:style>
  <w:style w:type="paragraph" w:styleId="ConsNormal" w:customStyle="1">
    <w:name w:val="ConsNormal"/>
    <w:qFormat/>
    <w:rsid w:val="00ad71c1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66D3F-ED4C-40E8-8112-8ED4EC222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LibreOffice/6.0.3.2$Windows_x86 LibreOffice_project/8f48d515416608e3a835360314dac7e47fd0b821</Application>
  <Pages>5</Pages>
  <Words>770</Words>
  <Characters>6201</Characters>
  <CharactersWithSpaces>7521</CharactersWithSpaces>
  <Paragraphs>51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2019-09-03T11:28:00Z</dcterms:created>
  <dc:creator>ConsultantPlus</dc:creator>
  <dc:description/>
  <dc:language>ru-RU</dc:language>
  <cp:lastModifiedBy/>
  <cp:lastPrinted>2018-12-28T11:50:00Z</cp:lastPrinted>
  <dcterms:modified xsi:type="dcterms:W3CDTF">2019-09-20T16:46:10Z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